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71D" w:rsidRDefault="00FA771D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tbl>
      <w:tblPr>
        <w:bidiVisual/>
        <w:tblW w:w="10065" w:type="dxa"/>
        <w:tblInd w:w="-502" w:type="dxa"/>
        <w:shd w:val="pct12" w:color="auto" w:fill="auto"/>
        <w:tblLook w:val="04A0"/>
      </w:tblPr>
      <w:tblGrid>
        <w:gridCol w:w="10065"/>
      </w:tblGrid>
      <w:tr w:rsidR="00FA771D" w:rsidTr="00E7024E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FA771D" w:rsidRDefault="00FA771D" w:rsidP="00E7024E">
            <w:pPr>
              <w:tabs>
                <w:tab w:val="left" w:pos="566"/>
              </w:tabs>
              <w:spacing w:line="276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كافة الاختصاصات الصناعية </w:t>
            </w:r>
          </w:p>
          <w:p w:rsidR="00FA771D" w:rsidRDefault="00FA771D" w:rsidP="00FA771D">
            <w:pPr>
              <w:tabs>
                <w:tab w:val="left" w:pos="566"/>
              </w:tabs>
              <w:spacing w:line="276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البكالوريا الفنية – سنة ثالثة</w:t>
            </w:r>
          </w:p>
          <w:p w:rsidR="00FA771D" w:rsidRDefault="00FA771D" w:rsidP="00FA771D">
            <w:pPr>
              <w:tabs>
                <w:tab w:val="left" w:pos="566"/>
              </w:tabs>
              <w:spacing w:line="276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مادة القانون التجاري</w:t>
            </w:r>
          </w:p>
        </w:tc>
      </w:tr>
    </w:tbl>
    <w:p w:rsidR="00C1050C" w:rsidRDefault="00C1050C" w:rsidP="00287FA2">
      <w:pPr>
        <w:ind w:left="-469" w:right="-709"/>
        <w:jc w:val="center"/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</w:pPr>
      <w:r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القسم الأول</w:t>
      </w:r>
    </w:p>
    <w:p w:rsidR="00C1050C" w:rsidRDefault="00C1050C" w:rsidP="00C1050C">
      <w:pPr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اولاً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القانون التجاري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C1050C" w:rsidRDefault="00C1050C" w:rsidP="00C1050C">
      <w:pPr>
        <w:ind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 xml:space="preserve">1-1- </w:t>
      </w:r>
      <w:r>
        <w:rPr>
          <w:rFonts w:ascii="Arial" w:hAnsi="Arial" w:cs="Arial"/>
          <w:sz w:val="24"/>
          <w:rtl/>
          <w:lang w:bidi="ar-LB"/>
        </w:rPr>
        <w:t>تعريف القانون التجاري</w:t>
      </w:r>
    </w:p>
    <w:p w:rsidR="00C1050C" w:rsidRDefault="00C1050C" w:rsidP="00C1050C">
      <w:pPr>
        <w:ind w:right="-851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1-2- خصائص القانون التجاري</w:t>
      </w:r>
    </w:p>
    <w:p w:rsidR="00C1050C" w:rsidRDefault="00C1050C" w:rsidP="00C1050C">
      <w:pPr>
        <w:ind w:right="-851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1-3- أهمية التمييز بين العمل التجاري والعمل المدني</w:t>
      </w:r>
    </w:p>
    <w:p w:rsidR="00C1050C" w:rsidRDefault="00C1050C" w:rsidP="00C1050C">
      <w:pPr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ثانياً</w:t>
      </w:r>
      <w:r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الاعمال التجارية</w:t>
      </w:r>
    </w:p>
    <w:p w:rsidR="00C1050C" w:rsidRDefault="00C1050C" w:rsidP="00C1050C">
      <w:pPr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  <w:t xml:space="preserve">2-1- الاعمال التجارية بطبيعتها 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2-1-1- تعريفها. 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أنواعها.</w:t>
      </w:r>
    </w:p>
    <w:p w:rsidR="00C1050C" w:rsidRDefault="00C1050C" w:rsidP="00FA771D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2-1-1-1- الاعمال التجارية المنفردة: تعريفها – أنواعها.</w:t>
      </w:r>
    </w:p>
    <w:p w:rsidR="00C1050C" w:rsidRDefault="00C1050C" w:rsidP="00FA771D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2-1-1-2- المشاريع التجارية: تعريفها – تعدادها.</w:t>
      </w:r>
    </w:p>
    <w:p w:rsidR="00C1050C" w:rsidRDefault="00C1050C" w:rsidP="00C1050C">
      <w:pPr>
        <w:ind w:firstLine="720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 xml:space="preserve">2-2ـ الاعمال التجارية بالتبعية </w:t>
      </w:r>
    </w:p>
    <w:p w:rsidR="00C1050C" w:rsidRDefault="00C1050C" w:rsidP="00C1050C">
      <w:pPr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2-2-1- تعريفها</w:t>
      </w:r>
    </w:p>
    <w:p w:rsidR="00C1050C" w:rsidRDefault="00C1050C" w:rsidP="00C1050C">
      <w:pPr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2-2-2- شروطها</w:t>
      </w:r>
    </w:p>
    <w:p w:rsidR="00C1050C" w:rsidRDefault="00C1050C" w:rsidP="00C1050C">
      <w:pPr>
        <w:ind w:left="1080" w:hanging="36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>2-3- الاعمال المختلطة</w:t>
      </w:r>
      <w:r>
        <w:rPr>
          <w:rFonts w:ascii="Arial" w:hAnsi="Arial" w:cs="Arial"/>
          <w:sz w:val="24"/>
          <w:rtl/>
          <w:lang w:bidi="ar-LB"/>
        </w:rPr>
        <w:t xml:space="preserve"> </w:t>
      </w:r>
    </w:p>
    <w:p w:rsidR="00C1050C" w:rsidRDefault="00C1050C" w:rsidP="00C1050C">
      <w:pPr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2-3-1- تعريفها</w:t>
      </w:r>
    </w:p>
    <w:p w:rsidR="00C1050C" w:rsidRDefault="00C1050C" w:rsidP="00C1050C">
      <w:pPr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ثالثاً</w:t>
      </w:r>
      <w:r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التجّار</w:t>
      </w:r>
    </w:p>
    <w:p w:rsidR="00C1050C" w:rsidRDefault="00C1050C" w:rsidP="00C1050C">
      <w:pPr>
        <w:ind w:left="720" w:hanging="18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 xml:space="preserve">3-1ـ التاجر الفرد ( الشخص الطبيعي) </w:t>
      </w:r>
    </w:p>
    <w:p w:rsidR="00C1050C" w:rsidRDefault="00C1050C" w:rsidP="00C1050C">
      <w:pPr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3-1-1- تعريف التاجر.</w:t>
      </w:r>
    </w:p>
    <w:p w:rsidR="00C1050C" w:rsidRDefault="00C1050C" w:rsidP="00C1050C">
      <w:pPr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3-1-2- الشروط الواجب توافرها في الشخص الطبيعي لإكتساب صفة التاجر.</w:t>
      </w:r>
    </w:p>
    <w:p w:rsidR="00C1050C" w:rsidRDefault="00C1050C" w:rsidP="00C1050C">
      <w:pPr>
        <w:ind w:left="720" w:hanging="18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 xml:space="preserve">3-2- موجبات (إلتزامات) التاجر المهنية 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3-2-1- موجب القيد في السجل التجاري. 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3-2-2- موجب مسك الدفاتر التجارية.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3-2-3- الفرق بين الدفاتر التجارية الإلزامية والدفاتر التجارية الإختيارية.</w:t>
      </w:r>
    </w:p>
    <w:p w:rsidR="00C1050C" w:rsidRDefault="00C1050C" w:rsidP="00C1050C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رابعاً</w:t>
      </w:r>
      <w:r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المؤسسة التجارية</w:t>
      </w:r>
    </w:p>
    <w:p w:rsidR="00C1050C" w:rsidRDefault="00C1050C" w:rsidP="00C1050C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4-1- تعريف المؤسسة التجارية</w:t>
      </w:r>
    </w:p>
    <w:p w:rsidR="00C1050C" w:rsidRDefault="00C1050C" w:rsidP="00C1050C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4-2- عناصر المؤسسة التجارية</w:t>
      </w:r>
    </w:p>
    <w:p w:rsidR="00C1050C" w:rsidRDefault="00C1050C" w:rsidP="00C1050C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4-2-1- العناصر المعنوية (غير المادية):</w:t>
      </w:r>
      <w:r>
        <w:rPr>
          <w:rFonts w:ascii="Arial" w:hAnsi="Arial" w:cs="Arial"/>
          <w:sz w:val="24"/>
          <w:rtl/>
          <w:lang w:bidi="ar-LB"/>
        </w:rPr>
        <w:tab/>
      </w:r>
    </w:p>
    <w:p w:rsidR="00C1050C" w:rsidRDefault="00C1050C" w:rsidP="00C1050C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- العناصر الرئيسية (الدائمة):الاسم التجاري، الشعار، الزبائن، الموقع التجاري، حق الايجار</w:t>
      </w:r>
    </w:p>
    <w:p w:rsidR="00C1050C" w:rsidRDefault="00C1050C" w:rsidP="00C1050C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- العناصر الثانوية (غير الدائمة): تعداد</w:t>
      </w:r>
    </w:p>
    <w:p w:rsidR="00C1050C" w:rsidRDefault="00C1050C" w:rsidP="00C1050C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4-2-2- الحماية القانونية للمؤسسة التجارية:</w:t>
      </w:r>
    </w:p>
    <w:p w:rsidR="00C1050C" w:rsidRDefault="00C1050C" w:rsidP="00C1050C">
      <w:pPr>
        <w:ind w:left="36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- حماية العناصر المعنوية.</w:t>
      </w:r>
    </w:p>
    <w:p w:rsidR="00C1050C" w:rsidRDefault="00C1050C" w:rsidP="00C1050C">
      <w:pPr>
        <w:ind w:left="36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- حماية العناصر المادية.</w:t>
      </w:r>
    </w:p>
    <w:p w:rsidR="00C1050C" w:rsidRDefault="00C1050C" w:rsidP="00C1050C">
      <w:pPr>
        <w:ind w:left="360" w:firstLine="18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- حماية حق الإيجار.</w:t>
      </w:r>
    </w:p>
    <w:p w:rsidR="00C1050C" w:rsidRDefault="00C1050C" w:rsidP="00C1050C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4-2-3- الفرق بين المؤسسة التجارية والشركة التجارية</w:t>
      </w:r>
    </w:p>
    <w:p w:rsidR="00C1050C" w:rsidRDefault="00FA771D" w:rsidP="00C1050C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خ</w:t>
      </w:r>
      <w:r w:rsidR="00C1050C">
        <w:rPr>
          <w:rFonts w:ascii="Arial" w:hAnsi="Arial" w:cs="Arial"/>
          <w:b/>
          <w:bCs/>
          <w:sz w:val="24"/>
          <w:u w:val="single"/>
          <w:rtl/>
          <w:lang w:bidi="ar-LB"/>
        </w:rPr>
        <w:t>امساً</w:t>
      </w:r>
      <w:r w:rsidR="00C1050C">
        <w:rPr>
          <w:rFonts w:ascii="Arial" w:hAnsi="Arial" w:cs="Arial"/>
          <w:b/>
          <w:bCs/>
          <w:sz w:val="24"/>
          <w:rtl/>
          <w:lang w:bidi="ar-LB"/>
        </w:rPr>
        <w:t>:</w:t>
      </w:r>
      <w:r w:rsidR="00C1050C">
        <w:rPr>
          <w:rFonts w:ascii="Arial" w:hAnsi="Arial" w:cs="Arial"/>
          <w:b/>
          <w:bCs/>
          <w:sz w:val="24"/>
          <w:rtl/>
          <w:lang w:bidi="ar-LB"/>
        </w:rPr>
        <w:tab/>
      </w:r>
      <w:r w:rsidR="00C1050C">
        <w:rPr>
          <w:rFonts w:ascii="Arial" w:hAnsi="Arial" w:cs="Arial"/>
          <w:b/>
          <w:bCs/>
          <w:sz w:val="24"/>
          <w:u w:val="single"/>
          <w:rtl/>
          <w:lang w:bidi="ar-LB"/>
        </w:rPr>
        <w:t>الاسناد التجارية</w:t>
      </w:r>
    </w:p>
    <w:p w:rsidR="00C1050C" w:rsidRDefault="00C1050C" w:rsidP="00C1050C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5-1- سند السحب</w:t>
      </w:r>
    </w:p>
    <w:p w:rsidR="00C1050C" w:rsidRDefault="00C1050C" w:rsidP="00C1050C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 xml:space="preserve">5-1-1- تعريفه </w:t>
      </w:r>
    </w:p>
    <w:p w:rsidR="00C1050C" w:rsidRDefault="00C1050C" w:rsidP="00C1050C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5-1-2- شروطه (محتوياته الالزامية)</w:t>
      </w:r>
    </w:p>
    <w:p w:rsidR="00C1050C" w:rsidRDefault="00C1050C" w:rsidP="00287FA2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>5-2- السند لآمر (السند الآذني)</w:t>
      </w:r>
    </w:p>
    <w:p w:rsidR="00C1050C" w:rsidRDefault="00C1050C" w:rsidP="00C1050C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>5-2-1- تعريف السند لآمر.</w:t>
      </w:r>
    </w:p>
    <w:p w:rsidR="00C1050C" w:rsidRDefault="00C1050C" w:rsidP="00C1050C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5-2-2- شروطه (محتوياته الالزامية).</w:t>
      </w:r>
    </w:p>
    <w:p w:rsidR="00C1050C" w:rsidRDefault="00C1050C" w:rsidP="00C1050C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5-2-3- الفرق بين السند لآمر وسند السحب.</w:t>
      </w:r>
    </w:p>
    <w:p w:rsidR="00C1050C" w:rsidRDefault="00C1050C" w:rsidP="00C1050C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5-3- الشيك</w:t>
      </w:r>
    </w:p>
    <w:p w:rsidR="00C1050C" w:rsidRDefault="00C1050C" w:rsidP="00C1050C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lastRenderedPageBreak/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>5-3-1- تعريف الشيك.</w:t>
      </w:r>
    </w:p>
    <w:p w:rsidR="00C1050C" w:rsidRDefault="00C1050C" w:rsidP="00C1050C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5-3-2- شروطه (محتوياته الالزامية).</w:t>
      </w:r>
    </w:p>
    <w:p w:rsidR="00C1050C" w:rsidRDefault="00C1050C" w:rsidP="00C1050C">
      <w:pPr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5-3-3- مؤونة الشيك: تعريفها– شروطها – الاعتراض على الدفع– مسؤولية سحب شيك دون مؤونة.</w:t>
      </w:r>
    </w:p>
    <w:p w:rsidR="00C1050C" w:rsidRDefault="00C1050C" w:rsidP="00CF1B66">
      <w:pPr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5-3-4- تظهير الشيك: تعريفه.</w:t>
      </w:r>
    </w:p>
    <w:p w:rsidR="00C1050C" w:rsidRDefault="00C1050C" w:rsidP="00287FA2">
      <w:pPr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</w:t>
      </w:r>
      <w:r w:rsidR="00287FA2">
        <w:rPr>
          <w:rFonts w:asciiTheme="minorBidi" w:hAnsiTheme="minorBidi" w:cstheme="minorBidi" w:hint="cs"/>
          <w:sz w:val="24"/>
          <w:rtl/>
          <w:lang w:bidi="ar-LB"/>
        </w:rPr>
        <w:t>5</w:t>
      </w:r>
      <w:r>
        <w:rPr>
          <w:rFonts w:asciiTheme="minorBidi" w:hAnsiTheme="minorBidi" w:cstheme="minorBidi"/>
          <w:sz w:val="24"/>
          <w:rtl/>
          <w:lang w:bidi="ar-LB"/>
        </w:rPr>
        <w:t>- الفرق بين الشيك وسند السحب.</w:t>
      </w:r>
    </w:p>
    <w:p w:rsidR="00C1050C" w:rsidRDefault="00C1050C" w:rsidP="00287FA2">
      <w:pPr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</w:t>
      </w:r>
      <w:r w:rsidR="00287FA2">
        <w:rPr>
          <w:rFonts w:asciiTheme="minorBidi" w:hAnsiTheme="minorBidi" w:cstheme="minorBidi" w:hint="cs"/>
          <w:sz w:val="24"/>
          <w:rtl/>
          <w:lang w:bidi="ar-LB"/>
        </w:rPr>
        <w:t>6-</w:t>
      </w:r>
      <w:r>
        <w:rPr>
          <w:rFonts w:asciiTheme="minorBidi" w:hAnsiTheme="minorBidi" w:cstheme="minorBidi"/>
          <w:sz w:val="24"/>
          <w:rtl/>
          <w:lang w:bidi="ar-LB"/>
        </w:rPr>
        <w:t xml:space="preserve"> الفرق بين الشيك والسند لآمر.</w:t>
      </w:r>
    </w:p>
    <w:p w:rsidR="00C1050C" w:rsidRDefault="00C1050C" w:rsidP="00C1050C">
      <w:pPr>
        <w:ind w:left="-43" w:right="-142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سابعاً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عقد الشركة</w:t>
      </w:r>
    </w:p>
    <w:p w:rsidR="00C1050C" w:rsidRDefault="00C1050C" w:rsidP="00C1050C">
      <w:pPr>
        <w:ind w:left="-185" w:right="-142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7-1- تعريف عقد الشركة</w:t>
      </w:r>
    </w:p>
    <w:p w:rsidR="00C1050C" w:rsidRDefault="00FA771D" w:rsidP="00FA771D">
      <w:pPr>
        <w:ind w:left="-185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C1050C">
        <w:rPr>
          <w:rFonts w:ascii="Arial" w:hAnsi="Arial" w:cs="Arial"/>
          <w:b/>
          <w:bCs/>
          <w:sz w:val="24"/>
          <w:rtl/>
          <w:lang w:bidi="ar-LB"/>
        </w:rPr>
        <w:tab/>
        <w:t>7-</w:t>
      </w:r>
      <w:r>
        <w:rPr>
          <w:rFonts w:ascii="Arial" w:hAnsi="Arial" w:cs="Arial" w:hint="cs"/>
          <w:b/>
          <w:bCs/>
          <w:sz w:val="24"/>
          <w:rtl/>
          <w:lang w:bidi="ar-LB"/>
        </w:rPr>
        <w:t>2</w:t>
      </w:r>
      <w:r w:rsidR="00C1050C">
        <w:rPr>
          <w:rFonts w:ascii="Arial" w:hAnsi="Arial" w:cs="Arial"/>
          <w:b/>
          <w:bCs/>
          <w:sz w:val="24"/>
          <w:rtl/>
          <w:lang w:bidi="ar-LB"/>
        </w:rPr>
        <w:t>- حلّ الشركة:</w:t>
      </w:r>
      <w:r w:rsidR="00C1050C">
        <w:rPr>
          <w:rFonts w:ascii="Arial" w:hAnsi="Arial" w:cs="Arial"/>
          <w:sz w:val="24"/>
          <w:rtl/>
          <w:lang w:bidi="ar-LB"/>
        </w:rPr>
        <w:t xml:space="preserve"> </w:t>
      </w:r>
      <w:r>
        <w:rPr>
          <w:rFonts w:ascii="Arial" w:hAnsi="Arial" w:cs="Arial" w:hint="cs"/>
          <w:sz w:val="24"/>
          <w:rtl/>
          <w:lang w:bidi="ar-LB"/>
        </w:rPr>
        <w:t xml:space="preserve">تعريفه </w:t>
      </w:r>
      <w:r w:rsidR="00C1050C">
        <w:rPr>
          <w:rFonts w:ascii="Arial" w:hAnsi="Arial" w:cs="Arial"/>
          <w:sz w:val="24"/>
          <w:rtl/>
          <w:lang w:bidi="ar-LB"/>
        </w:rPr>
        <w:t>– الاسباب العامة لحلّ الشركات</w:t>
      </w:r>
    </w:p>
    <w:p w:rsidR="00C1050C" w:rsidRDefault="00C1050C" w:rsidP="00C1050C">
      <w:pPr>
        <w:ind w:left="-43" w:right="-142" w:hanging="11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ثامناً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شركات الاشخاص</w:t>
      </w:r>
    </w:p>
    <w:p w:rsidR="00C1050C" w:rsidRDefault="00C1050C" w:rsidP="00287FA2">
      <w:pPr>
        <w:ind w:left="-43" w:right="-142" w:hanging="11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8-1- شركة التضامن:</w:t>
      </w:r>
      <w:r>
        <w:rPr>
          <w:rFonts w:ascii="Arial" w:hAnsi="Arial" w:cs="Arial"/>
          <w:sz w:val="24"/>
          <w:rtl/>
          <w:lang w:bidi="ar-LB"/>
        </w:rPr>
        <w:t xml:space="preserve"> تعريفها – خصائصها.</w:t>
      </w:r>
    </w:p>
    <w:p w:rsidR="00C1050C" w:rsidRDefault="00C1050C" w:rsidP="00287FA2">
      <w:pPr>
        <w:ind w:left="-43" w:right="-142" w:hanging="11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8-2- شركة التوصية البسيطة</w:t>
      </w:r>
      <w:r>
        <w:rPr>
          <w:rFonts w:ascii="Arial" w:hAnsi="Arial" w:cs="Arial"/>
          <w:sz w:val="24"/>
          <w:rtl/>
          <w:lang w:bidi="ar-LB"/>
        </w:rPr>
        <w:t>: تعريفها – خصائصها.</w:t>
      </w:r>
    </w:p>
    <w:p w:rsidR="00C1050C" w:rsidRDefault="00C1050C" w:rsidP="00287FA2">
      <w:pPr>
        <w:ind w:left="-43" w:right="-142" w:hanging="11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8-3- شركة المحاصّة</w:t>
      </w:r>
      <w:r>
        <w:rPr>
          <w:rFonts w:ascii="Arial" w:hAnsi="Arial" w:cs="Arial"/>
          <w:sz w:val="24"/>
          <w:rtl/>
          <w:lang w:bidi="ar-LB"/>
        </w:rPr>
        <w:t>: تعريفها – خصائصها.</w:t>
      </w:r>
    </w:p>
    <w:p w:rsidR="00C1050C" w:rsidRDefault="00C1050C" w:rsidP="00C1050C">
      <w:pPr>
        <w:ind w:left="-43" w:right="-142" w:hanging="11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تاسعاً</w:t>
      </w:r>
      <w:r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شركات الاموال</w:t>
      </w:r>
    </w:p>
    <w:p w:rsidR="00C1050C" w:rsidRDefault="00C1050C" w:rsidP="00C1050C">
      <w:pPr>
        <w:ind w:left="-43" w:right="-142" w:hanging="1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9-1- الشركة المُغفلة (المساهمة)</w:t>
      </w:r>
    </w:p>
    <w:p w:rsidR="00C1050C" w:rsidRDefault="00C1050C" w:rsidP="003C2ACC">
      <w:pPr>
        <w:ind w:left="1440" w:right="-142" w:firstLine="6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تعريفها</w:t>
      </w:r>
      <w:r w:rsidR="00287FA2">
        <w:rPr>
          <w:rFonts w:asciiTheme="minorBidi" w:hAnsiTheme="minorBidi" w:cstheme="minorBidi" w:hint="cs"/>
          <w:sz w:val="24"/>
          <w:rtl/>
          <w:lang w:bidi="ar-LB"/>
        </w:rPr>
        <w:t xml:space="preserve"> </w:t>
      </w:r>
      <w:r w:rsidR="00287FA2">
        <w:rPr>
          <w:rFonts w:asciiTheme="minorBidi" w:hAnsiTheme="minorBidi" w:cstheme="minorBidi"/>
          <w:sz w:val="24"/>
          <w:rtl/>
          <w:lang w:bidi="ar-LB"/>
        </w:rPr>
        <w:t>–</w:t>
      </w:r>
      <w:r w:rsidR="00287FA2">
        <w:rPr>
          <w:rFonts w:asciiTheme="minorBidi" w:hAnsiTheme="minorBidi" w:cstheme="minorBidi" w:hint="cs"/>
          <w:sz w:val="24"/>
          <w:rtl/>
          <w:lang w:bidi="ar-LB"/>
        </w:rPr>
        <w:t xml:space="preserve"> </w:t>
      </w:r>
      <w:r>
        <w:rPr>
          <w:rFonts w:asciiTheme="minorBidi" w:hAnsiTheme="minorBidi" w:cstheme="minorBidi"/>
          <w:sz w:val="24"/>
          <w:rtl/>
          <w:lang w:bidi="ar-LB"/>
        </w:rPr>
        <w:t>خصائصها</w:t>
      </w:r>
      <w:r w:rsidR="003C2ACC">
        <w:rPr>
          <w:rFonts w:asciiTheme="minorBidi" w:hAnsiTheme="minorBidi" w:cstheme="minorBidi" w:hint="cs"/>
          <w:sz w:val="24"/>
          <w:rtl/>
          <w:lang w:bidi="ar-LB"/>
        </w:rPr>
        <w:t xml:space="preserve"> - </w:t>
      </w:r>
      <w:r>
        <w:rPr>
          <w:rFonts w:asciiTheme="minorBidi" w:hAnsiTheme="minorBidi" w:cstheme="minorBidi"/>
          <w:sz w:val="24"/>
          <w:rtl/>
          <w:lang w:bidi="ar-LB"/>
        </w:rPr>
        <w:t>أوجه الاختلاف بين كل من الشركة المغفلة وشركة التضامن وشركة التوصية البسيطة.</w:t>
      </w:r>
    </w:p>
    <w:p w:rsidR="00C1050C" w:rsidRDefault="00C1050C" w:rsidP="00C1050C">
      <w:pPr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9-2- الشركة القابضة (هولدنغ):</w:t>
      </w:r>
      <w:r>
        <w:rPr>
          <w:rFonts w:asciiTheme="minorBidi" w:hAnsiTheme="minorBidi" w:cstheme="minorBidi"/>
          <w:sz w:val="24"/>
          <w:rtl/>
          <w:lang w:bidi="ar-LB"/>
        </w:rPr>
        <w:t xml:space="preserve"> تعريفها فقط.</w:t>
      </w:r>
    </w:p>
    <w:p w:rsidR="00C1050C" w:rsidRDefault="00C1050C" w:rsidP="00C1050C">
      <w:pPr>
        <w:ind w:left="-43" w:right="-142" w:firstLine="763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9-3- شركة الأوف شور (المحصور نشاطها خارج لبنان):</w:t>
      </w:r>
      <w:r>
        <w:rPr>
          <w:rFonts w:asciiTheme="minorBidi" w:hAnsiTheme="minorBidi" w:cstheme="minorBidi"/>
          <w:sz w:val="24"/>
          <w:rtl/>
          <w:lang w:bidi="ar-LB"/>
        </w:rPr>
        <w:t xml:space="preserve"> تعريفها فقط.</w:t>
      </w:r>
    </w:p>
    <w:p w:rsidR="00C1050C" w:rsidRDefault="00C1050C" w:rsidP="00C1050C">
      <w:pPr>
        <w:ind w:left="-43" w:right="-142" w:firstLine="763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9-4- الفرق بين شركات الاشخاص وشركات الاموال</w:t>
      </w:r>
    </w:p>
    <w:p w:rsidR="00C1050C" w:rsidRDefault="00C1050C" w:rsidP="00C1050C">
      <w:pPr>
        <w:ind w:left="-43" w:right="-142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عاشرا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ً: 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الشركة المحدودة المسؤولية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</w:p>
    <w:p w:rsidR="00C1050C" w:rsidRDefault="00C1050C" w:rsidP="00C1050C">
      <w:pPr>
        <w:ind w:left="-43" w:right="-142" w:firstLine="763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10-1- تعريفها – طبيعتها – خصائصها</w:t>
      </w:r>
      <w:r w:rsidR="00287FA2">
        <w:rPr>
          <w:rFonts w:asciiTheme="minorBidi" w:hAnsiTheme="minorBidi" w:cstheme="minorBidi" w:hint="cs"/>
          <w:b/>
          <w:bCs/>
          <w:sz w:val="24"/>
          <w:rtl/>
          <w:lang w:bidi="ar-LB"/>
        </w:rPr>
        <w:t>.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C1050C" w:rsidRDefault="00C1050C" w:rsidP="00C1050C">
      <w:pPr>
        <w:ind w:left="535" w:right="-142" w:firstLine="185"/>
        <w:rPr>
          <w:rFonts w:ascii="Arial" w:hAnsi="Arial" w:cs="Arial"/>
          <w:sz w:val="24"/>
          <w:rtl/>
          <w:lang w:bidi="ar-LB"/>
        </w:rPr>
      </w:pPr>
    </w:p>
    <w:p w:rsidR="00C1050C" w:rsidRDefault="00C1050C" w:rsidP="00C1050C">
      <w:pPr>
        <w:ind w:left="677" w:right="-142" w:firstLine="763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>*********************************</w:t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</w:p>
    <w:p w:rsidR="00C1050C" w:rsidRDefault="00C1050C" w:rsidP="00C1050C">
      <w:pPr>
        <w:ind w:left="-43" w:hanging="55"/>
        <w:rPr>
          <w:sz w:val="24"/>
          <w:rtl/>
          <w:lang w:val="fr-FR" w:bidi="ar-LB"/>
        </w:rPr>
      </w:pPr>
      <w:r>
        <w:rPr>
          <w:rFonts w:ascii="Arial" w:hAnsi="Arial" w:cs="Arial"/>
          <w:sz w:val="24"/>
          <w:rtl/>
          <w:lang w:bidi="ar-LB"/>
        </w:rPr>
        <w:tab/>
        <w:t xml:space="preserve"> </w:t>
      </w:r>
    </w:p>
    <w:p w:rsidR="00C1050C" w:rsidRDefault="00C1050C" w:rsidP="00C1050C">
      <w:pPr>
        <w:rPr>
          <w:lang w:val="fr-FR"/>
        </w:rPr>
      </w:pPr>
    </w:p>
    <w:p w:rsidR="00C1050C" w:rsidRDefault="00C1050C" w:rsidP="00C1050C">
      <w:pPr>
        <w:rPr>
          <w:lang w:val="fr-FR"/>
        </w:rPr>
      </w:pPr>
    </w:p>
    <w:p w:rsidR="00565049" w:rsidRDefault="00565049"/>
    <w:sectPr w:rsidR="00565049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92CE1"/>
    <w:multiLevelType w:val="hybridMultilevel"/>
    <w:tmpl w:val="9D204BBE"/>
    <w:lvl w:ilvl="0" w:tplc="DEBEC010">
      <w:start w:val="5"/>
      <w:numFmt w:val="bullet"/>
      <w:lvlText w:val="-"/>
      <w:lvlJc w:val="left"/>
      <w:pPr>
        <w:ind w:left="-109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47258A"/>
    <w:multiLevelType w:val="hybridMultilevel"/>
    <w:tmpl w:val="A970E1E2"/>
    <w:lvl w:ilvl="0" w:tplc="4D36615E">
      <w:numFmt w:val="bullet"/>
      <w:lvlText w:val="-"/>
      <w:lvlJc w:val="left"/>
      <w:pPr>
        <w:ind w:left="-1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1050C"/>
    <w:rsid w:val="000D57DE"/>
    <w:rsid w:val="001436D6"/>
    <w:rsid w:val="00287FA2"/>
    <w:rsid w:val="00315027"/>
    <w:rsid w:val="003C2ACC"/>
    <w:rsid w:val="00565049"/>
    <w:rsid w:val="0058415F"/>
    <w:rsid w:val="008E4BE8"/>
    <w:rsid w:val="00A07CCA"/>
    <w:rsid w:val="00A44408"/>
    <w:rsid w:val="00AD4F86"/>
    <w:rsid w:val="00C1050C"/>
    <w:rsid w:val="00CA693D"/>
    <w:rsid w:val="00CF1B66"/>
    <w:rsid w:val="00CF280C"/>
    <w:rsid w:val="00E3550F"/>
    <w:rsid w:val="00F77286"/>
    <w:rsid w:val="00FA7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50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1050C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C1050C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C105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2016-09-02T06:19:00Z</dcterms:created>
  <dcterms:modified xsi:type="dcterms:W3CDTF">2020-09-02T17:31:00Z</dcterms:modified>
</cp:coreProperties>
</file>